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21"/>
        <w:widowControl/>
        <w:spacing w:before="24" w:after="200"/>
        <w:ind w:left="0" w:right="0" w:hanging="0"/>
        <w:jc w:val="right"/>
        <w:rPr/>
      </w:pPr>
      <w:r>
        <w:rPr>
          <w:rStyle w:val="FontStyle12"/>
          <w:sz w:val="24"/>
          <w:szCs w:val="24"/>
        </w:rPr>
        <w:t>Приложение 2</w:t>
      </w:r>
    </w:p>
    <w:p>
      <w:pPr>
        <w:pStyle w:val="Style21"/>
        <w:widowControl/>
        <w:spacing w:before="24" w:after="200"/>
        <w:ind w:left="0" w:right="0" w:hanging="0"/>
        <w:jc w:val="right"/>
        <w:rPr/>
      </w:pPr>
      <w:r>
        <w:rPr>
          <w:rStyle w:val="FontStyle12"/>
          <w:sz w:val="24"/>
          <w:szCs w:val="24"/>
        </w:rPr>
        <w:t xml:space="preserve">к информационному сообщению </w:t>
      </w:r>
    </w:p>
    <w:p>
      <w:pPr>
        <w:pStyle w:val="Style21"/>
        <w:widowControl/>
        <w:spacing w:before="24" w:after="200"/>
        <w:ind w:left="0" w:right="0" w:hanging="0"/>
        <w:jc w:val="center"/>
        <w:rPr>
          <w:rStyle w:val="FontStyle12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Style21"/>
        <w:widowControl/>
        <w:spacing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Договор</w:t>
      </w:r>
    </w:p>
    <w:p>
      <w:pPr>
        <w:pStyle w:val="Style21"/>
        <w:widowControl/>
        <w:spacing w:lineRule="auto" w:line="240"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купли-продажи высвобождаемого движимого</w:t>
      </w:r>
    </w:p>
    <w:p>
      <w:pPr>
        <w:pStyle w:val="Style21"/>
        <w:widowControl/>
        <w:spacing w:lineRule="auto" w:line="240"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военного имущества № ______</w:t>
      </w:r>
    </w:p>
    <w:p>
      <w:pPr>
        <w:pStyle w:val="Style21"/>
        <w:widowControl/>
        <w:spacing w:before="24" w:after="200"/>
        <w:ind w:left="0" w:right="0" w:hanging="0"/>
        <w:rPr>
          <w:rStyle w:val="FontStyle12"/>
          <w:sz w:val="24"/>
          <w:szCs w:val="24"/>
        </w:rPr>
      </w:pPr>
      <w:r>
        <w:rPr>
          <w:sz w:val="24"/>
          <w:szCs w:val="24"/>
        </w:rPr>
      </w:r>
    </w:p>
    <w:p>
      <w:pPr>
        <w:pStyle w:val="Style21"/>
        <w:widowControl/>
        <w:spacing w:before="24" w:after="200"/>
        <w:ind w:left="0" w:right="0" w:hanging="0"/>
        <w:rPr/>
      </w:pPr>
      <w:r>
        <w:rPr>
          <w:rStyle w:val="FontStyle12"/>
          <w:sz w:val="24"/>
          <w:szCs w:val="24"/>
        </w:rPr>
        <w:t xml:space="preserve">г. Н.Новгород                                                                                            «___»  </w:t>
      </w:r>
      <w:r>
        <w:rPr>
          <w:rStyle w:val="FontStyle12"/>
          <w:sz w:val="24"/>
          <w:szCs w:val="24"/>
          <w:u w:val="single"/>
        </w:rPr>
        <w:t xml:space="preserve">                 </w:t>
      </w:r>
      <w:r>
        <w:rPr>
          <w:rStyle w:val="FontStyle12"/>
          <w:sz w:val="24"/>
          <w:szCs w:val="24"/>
        </w:rPr>
        <w:t xml:space="preserve">  20___г.</w:t>
      </w:r>
    </w:p>
    <w:p>
      <w:pPr>
        <w:pStyle w:val="Normal"/>
        <w:spacing w:lineRule="auto" w:line="240" w:before="0" w:after="0"/>
        <w:ind w:left="0" w:right="0" w:firstLine="686"/>
        <w:jc w:val="both"/>
        <w:rPr/>
      </w:pPr>
      <w:r>
        <w:rPr>
          <w:rFonts w:eastAsia="Times New Roman" w:cs="Times New Roman" w:ascii="Times New Roman" w:hAnsi="Times New Roman"/>
          <w:b/>
          <w:sz w:val="24"/>
          <w:szCs w:val="24"/>
        </w:rPr>
        <w:t>Федеральное казенное учреждение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«Приволжский центр материально-технического обеспечения Федеральной службы войск национальной гвардии Российской Федерации» (ФКУ «ПривЦМТО Росгвардии»),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выступающее от имени Российской Федерации, в лице начальника Багрянцева Е.Г., действующего на основании Устава, Распоряжения Федеральной службы войск национальной гвардии Российской Федерации от 27.09.2019г. №1/838-р «О высвобождении и реализации движимого военного имущества» и договора поручения на реализацию (продажу) высвобождаемого движимого военного имущества от ___._____ №____</w:t>
      </w:r>
      <w:r>
        <w:rPr>
          <w:rStyle w:val="FontStyle12"/>
          <w:sz w:val="24"/>
          <w:szCs w:val="24"/>
        </w:rPr>
        <w:t xml:space="preserve">, именуемое в дальнейшем </w:t>
      </w:r>
      <w:r>
        <w:rPr>
          <w:rStyle w:val="FontStyle12"/>
          <w:b/>
          <w:sz w:val="24"/>
          <w:szCs w:val="24"/>
        </w:rPr>
        <w:t>«Продавец»</w:t>
      </w:r>
      <w:r>
        <w:rPr>
          <w:rStyle w:val="FontStyle12"/>
          <w:sz w:val="24"/>
          <w:szCs w:val="24"/>
        </w:rPr>
        <w:t xml:space="preserve"> с одной стороны, и ________________________________________, именуемый в дальнейшем </w:t>
      </w:r>
      <w:r>
        <w:rPr>
          <w:rStyle w:val="FontStyle13"/>
          <w:sz w:val="24"/>
          <w:szCs w:val="24"/>
        </w:rPr>
        <w:t>«Покупатель»</w:t>
      </w:r>
      <w:r>
        <w:rPr>
          <w:rStyle w:val="FontStyle13"/>
          <w:b w:val="false"/>
          <w:sz w:val="24"/>
          <w:szCs w:val="24"/>
        </w:rPr>
        <w:t xml:space="preserve">, </w:t>
      </w:r>
      <w:r>
        <w:rPr>
          <w:rFonts w:cs="Times New Roman" w:ascii="Times New Roman" w:hAnsi="Times New Roman"/>
          <w:sz w:val="24"/>
          <w:szCs w:val="24"/>
        </w:rPr>
        <w:t xml:space="preserve">в лице _______________________________________________, действующего на основании ____________, </w:t>
      </w:r>
      <w:r>
        <w:rPr>
          <w:rStyle w:val="FontStyle12"/>
          <w:sz w:val="24"/>
          <w:szCs w:val="24"/>
        </w:rPr>
        <w:t>с другой стороны, при совместном упоминании именуемые Стороны, в соответствии с Гражданским кодексом Российской Федерации, Федеральным законом от «21» декабря 2001 г. № 178-ФЗ «О приватизации государственного и муниципального имущества», Указом  Президента  Российской Федерации от «23» июля 1997 г. № 775 «Об изменении порядка реализации высвобождаемого военного имущества, акционирования и приватизации предприятий военной торговли», постановлением Правительства Российской Федерации от «15» октября 1999 г. № 1165 «О реализации высвобождаемого движимого военного имущества», Приказа Федеральной службы войск национальной гвардии Российской Федерации от 16 ноября 2017 г. №488 «Об утверждении Порядка подготовки и принятия решений о высвобождении и реализации движимого военного имущества, а также снятия с реализации движимого военного имущества и его дальнейшего использования в войсках национальной гвардии Российской Федерации» и на основании Протокола об итогах продажи высвобождаемого движимого военного имущества от «___» __________ 20__ г. № _____, утвержденного Продавцом «___» __________ 20__ г., согласно которому Покупатель признан Победителем торгов, заключили настоящий Договор о нижеследующем:</w:t>
      </w:r>
    </w:p>
    <w:p>
      <w:pPr>
        <w:pStyle w:val="Style71"/>
        <w:widowControl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Style71"/>
        <w:widowControl/>
        <w:numPr>
          <w:ilvl w:val="0"/>
          <w:numId w:val="2"/>
        </w:numPr>
        <w:jc w:val="center"/>
        <w:rPr/>
      </w:pPr>
      <w:r>
        <w:rPr>
          <w:rStyle w:val="FontStyle13"/>
          <w:sz w:val="24"/>
          <w:szCs w:val="24"/>
        </w:rPr>
        <w:t>Предмет Договора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rPr/>
      </w:pPr>
      <w:r>
        <w:rPr>
          <w:rStyle w:val="FontStyle12"/>
          <w:sz w:val="24"/>
          <w:szCs w:val="24"/>
        </w:rPr>
        <w:t xml:space="preserve">1.1. Продавец передает в собственность Покупателя на условиях, изложенных в настоящем Договоре, высвобождаемое движимое военное имущество (далее – Имущество), указанное в Приложении №1 к настоящему Договору, являющемся его неотъемлемой частью. 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1.2. Продавец гарантирует, что Имущество не обременено залоговыми обязательствами и под арестом не состоит.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1.3. Покупатель ознакомлен с физическим состоянием передаваемого Имущества и не имеет связанных с ним претензий.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ind w:left="0" w:right="0" w:firstLine="686"/>
        <w:jc w:val="center"/>
        <w:rPr>
          <w:rStyle w:val="FontStyle12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Цена Договора и порядок расчетов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 xml:space="preserve">2.1. Итоговая цена продажи Имущества определена по итогам торгов и составляет </w:t>
      </w:r>
      <w:r>
        <w:rPr>
          <w:rStyle w:val="FontStyle13"/>
          <w:b w:val="false"/>
          <w:sz w:val="24"/>
          <w:szCs w:val="24"/>
        </w:rPr>
        <w:t>___ ___ (________________________________) рублей __ копеек</w:t>
      </w:r>
      <w:r>
        <w:rPr>
          <w:rStyle w:val="FontStyle13"/>
          <w:b w:val="false"/>
          <w:color w:val="000000"/>
          <w:sz w:val="24"/>
          <w:szCs w:val="24"/>
        </w:rPr>
        <w:t>.</w:t>
      </w:r>
      <w:r>
        <w:rPr>
          <w:rStyle w:val="FontStyle13"/>
          <w:b w:val="false"/>
          <w:bCs w:val="false"/>
          <w:color w:val="000000"/>
          <w:sz w:val="24"/>
          <w:szCs w:val="24"/>
        </w:rPr>
        <w:t>, в том числе НДС __ %, в размере _________(__________________) руб. ____ коп.</w:t>
      </w:r>
      <w:r>
        <w:rPr>
          <w:rStyle w:val="FontStyle13"/>
          <w:b w:val="false"/>
          <w:bCs w:val="false"/>
          <w:i/>
          <w:color w:val="000000"/>
          <w:sz w:val="24"/>
          <w:szCs w:val="24"/>
        </w:rPr>
        <w:t xml:space="preserve"> (указывается в случае, если </w:t>
      </w:r>
      <w:r>
        <w:rPr>
          <w:rStyle w:val="FontStyle13"/>
          <w:rFonts w:eastAsia="Times New Roman" w:cs="Times New Roman"/>
          <w:b w:val="false"/>
          <w:bCs w:val="false"/>
          <w:i/>
          <w:color w:val="000000"/>
          <w:kern w:val="0"/>
          <w:sz w:val="24"/>
          <w:szCs w:val="24"/>
          <w:lang w:val="ru-RU" w:eastAsia="ru-RU" w:bidi="ar-SA"/>
        </w:rPr>
        <w:t>Покупатель</w:t>
      </w:r>
      <w:r>
        <w:rPr>
          <w:rStyle w:val="FontStyle13"/>
          <w:b w:val="false"/>
          <w:bCs w:val="false"/>
          <w:i/>
          <w:color w:val="000000"/>
          <w:sz w:val="24"/>
          <w:szCs w:val="24"/>
        </w:rPr>
        <w:t xml:space="preserve"> является плательщиком НДС).</w:t>
      </w:r>
    </w:p>
    <w:p>
      <w:pPr>
        <w:pStyle w:val="Style31"/>
        <w:widowControl/>
        <w:tabs>
          <w:tab w:val="clear" w:pos="708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color w:val="000000"/>
          <w:sz w:val="24"/>
          <w:szCs w:val="24"/>
        </w:rPr>
        <w:t>2.2. Задаток в сумме ___ ___ (_____________________) рублей __ копеек, в</w:t>
      </w:r>
      <w:r>
        <w:rPr>
          <w:rStyle w:val="FontStyle13"/>
          <w:b w:val="false"/>
          <w:sz w:val="24"/>
          <w:szCs w:val="24"/>
        </w:rPr>
        <w:t>несенный Покупателем на счет Продавца в соответствии с информационным сообщением о продаже государственного имущества №_______ , засчитывается в счет оплаты Имущества.</w:t>
      </w:r>
    </w:p>
    <w:p>
      <w:pPr>
        <w:pStyle w:val="Style31"/>
        <w:widowControl/>
        <w:tabs>
          <w:tab w:val="clear" w:pos="708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 xml:space="preserve">2.3. С учетом п. 2.2 настоящего Договора Покупатель обязан уплатить за Имущество сумму в размере ______ (_______________________________) рублей __ копеек, представляющую собой сумму цены Договора за вычетом суммы задатка, которая должна быть внесена Покупателем на счет </w:t>
      </w:r>
      <w:r>
        <w:rPr>
          <w:rStyle w:val="FontStyle12"/>
          <w:sz w:val="24"/>
          <w:szCs w:val="24"/>
        </w:rPr>
        <w:t xml:space="preserve">Продавца предоплатой, по следующим реквизитам:  </w:t>
      </w:r>
      <w:r>
        <w:rPr>
          <w:rStyle w:val="FontStyle13"/>
          <w:b w:val="false"/>
          <w:sz w:val="24"/>
          <w:szCs w:val="24"/>
        </w:rPr>
        <w:t xml:space="preserve">ИНН 5262347425, КПП 526201001, УФК по Нижегородской области (ФКУ «ПривЦМТО Росгвардии», лицевой счет 04321F91110), </w:t>
      </w:r>
      <w:r>
        <w:rPr>
          <w:rStyle w:val="FontStyle13"/>
          <w:b w:val="false"/>
          <w:color w:val="000000"/>
          <w:sz w:val="24"/>
          <w:szCs w:val="24"/>
        </w:rPr>
        <w:t>Казначейский счет (счет плательщика)  № 03100643000000013200 ВОЛГО-ВЯТСКО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Е</w:t>
      </w:r>
      <w:r>
        <w:rPr>
          <w:rStyle w:val="FontStyle13"/>
          <w:b w:val="false"/>
          <w:color w:val="000000"/>
          <w:sz w:val="24"/>
          <w:szCs w:val="24"/>
        </w:rPr>
        <w:t xml:space="preserve"> ГУ БАНКА РОССИИ//УФК по Нижегородской области г. Нижний Новгород,</w:t>
      </w:r>
      <w:r>
        <w:rPr>
          <w:rStyle w:val="FontStyle13"/>
          <w:b w:val="false"/>
          <w:sz w:val="24"/>
          <w:szCs w:val="24"/>
        </w:rPr>
        <w:t xml:space="preserve"> </w:t>
      </w:r>
      <w:r>
        <w:rPr>
          <w:rStyle w:val="FontStyle13"/>
          <w:b w:val="false"/>
          <w:color w:val="000000"/>
          <w:sz w:val="24"/>
          <w:szCs w:val="24"/>
        </w:rPr>
        <w:t>Единый казначейский счет (корреспондентский счет) № 40102810745370000024,</w:t>
      </w:r>
      <w:r>
        <w:rPr>
          <w:rStyle w:val="FontStyle13"/>
          <w:b w:val="false"/>
          <w:sz w:val="24"/>
          <w:szCs w:val="24"/>
        </w:rPr>
        <w:t xml:space="preserve">  БИК 012202102,  в течение 5 (пяти) рабочих дней с даты заключения настоящего Договора путем единовременного перечисления денежных средств.</w:t>
      </w:r>
    </w:p>
    <w:p>
      <w:pPr>
        <w:pStyle w:val="Style31"/>
        <w:widowControl/>
        <w:tabs>
          <w:tab w:val="clear" w:pos="708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О перечислении денежных средств Покупатель обязуется известить Продавца в день осуществления платежа и представить  по требованию Продавца заверенную банком копию платежного документа в течение 5 (пяти) рабочих дней со дня оплаты.</w:t>
      </w:r>
    </w:p>
    <w:p>
      <w:pPr>
        <w:pStyle w:val="Style21"/>
        <w:widowControl/>
        <w:spacing w:lineRule="auto" w:line="240"/>
        <w:rPr/>
      </w:pPr>
      <w:r>
        <w:rPr>
          <w:rStyle w:val="FontStyle13"/>
          <w:b w:val="false"/>
          <w:sz w:val="24"/>
          <w:szCs w:val="24"/>
        </w:rPr>
        <w:t>В платежном поручении Покупателя должны быть указаны сведения о наименовании Покупателя, Имуществе, дате проведения продажи, номере и дате заключения настоящего Договора, а также сведения, необходимые для идентификации платежа органом Федерального казначейства (код классификации доходов бюджета 18011402014017000440, код ОКТМО 22701000</w:t>
      </w:r>
      <w:bookmarkStart w:id="0" w:name="_GoBack"/>
      <w:bookmarkEnd w:id="0"/>
      <w:r>
        <w:rPr>
          <w:rStyle w:val="FontStyle13"/>
          <w:b w:val="false"/>
          <w:sz w:val="24"/>
          <w:szCs w:val="24"/>
        </w:rPr>
        <w:t>).</w:t>
      </w:r>
    </w:p>
    <w:p>
      <w:pPr>
        <w:pStyle w:val="Style21"/>
        <w:widowControl/>
        <w:spacing w:lineRule="auto" w:line="240"/>
        <w:rPr/>
      </w:pPr>
      <w:r>
        <w:rPr>
          <w:rStyle w:val="FontStyle13"/>
          <w:b w:val="false"/>
          <w:sz w:val="24"/>
          <w:szCs w:val="24"/>
        </w:rPr>
        <w:t>2.4. Моментом надлежащего исполнения обязанности Покупателя по оплате Имущества является дата поступления денежных средств на счет Продавца в сумме и в срок, указанные в п. 2.3 настоящего Договора. Фактом, подтверждающим оплату имущества по настоящему договору, является поступление суммы денежных средств, равной цене Имущества указанной в п.2.1., на указанный в п.2.3. счет Продавца.</w:t>
      </w:r>
    </w:p>
    <w:p>
      <w:pPr>
        <w:pStyle w:val="Style31"/>
        <w:widowControl/>
        <w:tabs>
          <w:tab w:val="clear" w:pos="708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2.5. Срок выполнения Покупателем обязательства по оплате Имущества является существенным условием исполнения настоящего Договора.</w:t>
      </w:r>
    </w:p>
    <w:p>
      <w:pPr>
        <w:pStyle w:val="Style31"/>
        <w:widowControl/>
        <w:tabs>
          <w:tab w:val="clear" w:pos="708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2.6. В течение 15 (пятнадцати) рабочих дней после подписания накладной на отпуск материальных ценностей на сторону (код формы 0504205) продавец перечисляет задаток, указанный в п. 2.2 в доход федерального бюджета по реквизитам указанным в п. 2.3.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ind w:left="0" w:right="0" w:hanging="0"/>
        <w:rPr>
          <w:rStyle w:val="FontStyle13"/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</w:p>
    <w:p>
      <w:pPr>
        <w:pStyle w:val="Style110"/>
        <w:keepNext w:val="true"/>
        <w:widowControl/>
        <w:numPr>
          <w:ilvl w:val="0"/>
          <w:numId w:val="2"/>
        </w:numPr>
        <w:ind w:left="714" w:right="0" w:hanging="357"/>
        <w:jc w:val="center"/>
        <w:rPr/>
      </w:pPr>
      <w:r>
        <w:rPr>
          <w:rStyle w:val="FontStyle12"/>
          <w:b/>
          <w:sz w:val="24"/>
          <w:szCs w:val="24"/>
        </w:rPr>
        <w:t>Права и обязанности Сторон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3.1. Продавец обязан организовать передачу Имущества Балансодержателем в собственность Покупателя в месте нахождения Имущества, указанном в п. 4.1 настоящего Договора после полной оплаты стоимости Имущества Покупателем. 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выполнением Покупателем условий договора. Для целей настоящего Договора под распорядительными документами понимаются: счёт-наряд или иные распорядительные документы на получение Имущества, выдаваемые Продавцом.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>3.3. Продавец обязан выдать документы, указанные в п. 3.2 настоящего Договора, в срок не позднее 15 (пятнадцати) рабочих дней после поступления денежных средств на расчетный счет Продавца в сумме, предусмотренной разделом 2 настоящего Договора.</w:t>
      </w:r>
    </w:p>
    <w:p>
      <w:pPr>
        <w:pStyle w:val="Style31"/>
        <w:widowControl/>
        <w:tabs>
          <w:tab w:val="clear" w:pos="708"/>
          <w:tab w:val="left" w:pos="1224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>3.4. Покупатель обязан: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получить распорядительные документы в срок не позднее 15 (пятнадцати) рабочих дней после поступления денежных средств на расчетный счет Продавца;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письменно или по электронной почте уведомить Балансодержателя (собственника) за 15 суток до даты вывоза Имущества о дате планируемого вывоза Имущества, при этом указать граждан, проход которых необходим на территорию Балансодержателя, приложить заверенные им копии документов удостоверяющих личность этих граждан, а также список транспортных средств по номерам и маркам, проезд которых планируется на территорию балансодержателя для вывоза Имущества.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принять и самостоятельно вывезти своими силами и (или) за свой счет Имущество в полном объеме из адреса место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нахо</w:t>
      </w:r>
      <w:r>
        <w:rPr>
          <w:rStyle w:val="FontStyle13"/>
          <w:b w:val="false"/>
          <w:sz w:val="24"/>
          <w:szCs w:val="24"/>
        </w:rPr>
        <w:t xml:space="preserve">ждения Имущества.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  <w:highlight w:val="white"/>
        </w:rPr>
        <w:t xml:space="preserve">3.5. Срок, в течение которого Покупатель обязан принять и вывезти Имущество, является существенным условием исполнения Договора и составляет 30 (тридцать) рабочих дней, с </w:t>
      </w:r>
      <w:r>
        <w:rPr>
          <w:rStyle w:val="FontStyle13"/>
          <w:b w:val="false"/>
          <w:color w:val="000000"/>
          <w:sz w:val="24"/>
          <w:szCs w:val="24"/>
          <w:highlight w:val="white"/>
        </w:rPr>
        <w:t>даты получения Покупателем распорядительных документов    на вывоз Имущества указанные в п. 3.2 настоящего Договора</w:t>
      </w:r>
      <w:r>
        <w:rPr>
          <w:rStyle w:val="FontStyle13"/>
          <w:b w:val="false"/>
          <w:sz w:val="24"/>
          <w:szCs w:val="24"/>
          <w:highlight w:val="white"/>
        </w:rPr>
        <w:t>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При наступлении </w:t>
      </w:r>
      <w:r>
        <w:rPr>
          <w:rStyle w:val="FontStyle12"/>
          <w:sz w:val="24"/>
          <w:szCs w:val="24"/>
        </w:rPr>
        <w:t>обстоятельств непреодолимой силы,</w:t>
      </w:r>
      <w:r>
        <w:rPr>
          <w:rStyle w:val="FontStyle13"/>
          <w:b w:val="false"/>
          <w:sz w:val="24"/>
          <w:szCs w:val="24"/>
        </w:rPr>
        <w:t xml:space="preserve"> указанный срок может быть продлен Продавцом на основании ходатайства Покупателя, но не более чем на 15 (пятнадцать) суток.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3.6. Покупатель обязан своевременно в письменном виде информировать Продавца обо всех обстоятельствах,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препятст</w:t>
      </w:r>
      <w:r>
        <w:rPr>
          <w:rStyle w:val="FontStyle13"/>
          <w:b w:val="false"/>
          <w:sz w:val="24"/>
          <w:szCs w:val="24"/>
        </w:rPr>
        <w:t xml:space="preserve">вующих своевременному получению распорядительных документов, принятию и вывозу имущества, в том числе возникших по вине Продавца, не позднее  3 (трёх)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рабочих </w:t>
      </w:r>
      <w:r>
        <w:rPr>
          <w:rStyle w:val="FontStyle13"/>
          <w:b w:val="false"/>
          <w:sz w:val="24"/>
          <w:szCs w:val="24"/>
        </w:rPr>
        <w:t xml:space="preserve">дней с даты их возникновения.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>
          <w:rStyle w:val="FontStyle13"/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>4.1. Передача Имущества, указанного в Приложении № 1, осуществляется на территории Балансодержателей по адресам указанным в Приложении № 1 к настоящему Договору.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4.2. Имущество передается Покупателю при предъявлении договора купли-продажи, счет-наряда, выписанного Продавцом на получение Имущества, документа, удостоверяющего личность, а также доверенности на право получения этого Имущества (в случае получения Имущества представителем Покупателя, отличным от представленного в настоящем Договоре).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4.3. Обязанность Покупателя принять Имущество, а Продавца передать Имущество, считается исполненной после подписания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Покупателем и Балансодержателем </w:t>
      </w:r>
      <w:r>
        <w:rPr>
          <w:rStyle w:val="FontStyle13"/>
          <w:b w:val="false"/>
          <w:sz w:val="24"/>
          <w:szCs w:val="24"/>
        </w:rPr>
        <w:t>накладной на отпуск материальных ценностей на сторону (код формы 0504205) и счет-наряда на получение Имущества.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 4.3 настоящего Договора. В том случае, если Покупатель не вывез имущество в полном объеме в сроки, установленные п. 3.5 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4.5.  Балансодержатель </w:t>
      </w:r>
      <w:r>
        <w:rPr>
          <w:rStyle w:val="FontStyle31"/>
          <w:b w:val="false"/>
          <w:color w:val="000000" w:themeColor="text1"/>
          <w:spacing w:val="-6"/>
        </w:rPr>
        <w:t xml:space="preserve">обязан в течение 5 (пяти) рабочих дней с момента отгрузки Товара, предоставить </w:t>
      </w:r>
      <w:r>
        <w:rPr>
          <w:rStyle w:val="FontStyle31"/>
          <w:rFonts w:eastAsia="Times New Roman" w:cs="Times New Roman"/>
          <w:b w:val="false"/>
          <w:color w:val="000000" w:themeColor="text1"/>
          <w:spacing w:val="-6"/>
          <w:kern w:val="0"/>
          <w:sz w:val="24"/>
          <w:szCs w:val="24"/>
          <w:lang w:val="ru-RU" w:eastAsia="ru-RU" w:bidi="ar-SA"/>
        </w:rPr>
        <w:t>Продавцу</w:t>
      </w:r>
      <w:r>
        <w:rPr>
          <w:rStyle w:val="FontStyle31"/>
          <w:b w:val="false"/>
          <w:color w:val="000000" w:themeColor="text1"/>
          <w:spacing w:val="-6"/>
        </w:rPr>
        <w:t xml:space="preserve"> </w:t>
      </w:r>
      <w:r>
        <w:rPr>
          <w:rStyle w:val="FontStyle13"/>
          <w:b w:val="false"/>
          <w:color w:val="000000" w:themeColor="text1"/>
          <w:spacing w:val="-6"/>
          <w:sz w:val="24"/>
          <w:szCs w:val="24"/>
        </w:rPr>
        <w:t>накладную на отпуск материальных ценностей на сторону (код формы 0504205) и счет-наряд  на получение Имущества</w:t>
      </w:r>
      <w:r>
        <w:rPr>
          <w:rStyle w:val="FontStyle31"/>
          <w:b w:val="false"/>
          <w:color w:val="000000" w:themeColor="text1"/>
          <w:spacing w:val="-6"/>
        </w:rPr>
        <w:t>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ind w:left="0" w:right="0" w:hanging="0"/>
        <w:rPr>
          <w:rStyle w:val="FontStyle13"/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Ответственность Сторон</w:t>
      </w:r>
    </w:p>
    <w:p>
      <w:pPr>
        <w:pStyle w:val="Style110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5.1.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5.2. За нарушение срока оплаты Имущества, установленного в п. 2.3 настоящего Договора, Покупатель уплачивает Продавцу пени в размере 0,1 % от неоплаченной суммы за каждый день просрочки.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Уплата пени не освобождает Покупателя от оплаты суммы, указанной в п.</w:t>
      </w:r>
      <w:r>
        <w:rPr>
          <w:rStyle w:val="FontStyle13"/>
          <w:b w:val="false"/>
          <w:sz w:val="24"/>
          <w:szCs w:val="24"/>
          <w:lang w:val="en-US"/>
        </w:rPr>
        <w:t> </w:t>
      </w:r>
      <w:r>
        <w:rPr>
          <w:rStyle w:val="FontStyle13"/>
          <w:b w:val="false"/>
          <w:sz w:val="24"/>
          <w:szCs w:val="24"/>
        </w:rPr>
        <w:t>2.3. настоящего Договора.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5.3. В случае, если Покупатель не оплатит стоимость Имущества по Договору согласно п. 2.3 в срок, указанный в п.2.3. настоящего Договора, Продавец вправе отказаться от исполнения Договора в одностороннем порядке путем направления Покупателю письменного требования (уведомления) об одностороннем отказе от исполнения договора (далее – Уведомления).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/>
        <w:t xml:space="preserve">5.4. Настоящий Договор считается расторгнутым по основанию, предусмотренному п. 5.3 настоящего Договора, с даты отправления Продавцом указанного Уведомления. В данном случае оформление Сторонами дополнительного соглашения о расторжении настоящего Договора не требуется. </w:t>
      </w:r>
    </w:p>
    <w:p>
      <w:pPr>
        <w:pStyle w:val="ListParagraph"/>
        <w:spacing w:lineRule="auto" w:line="240" w:before="0" w:after="0"/>
        <w:ind w:left="0" w:right="0" w:firstLine="686"/>
        <w:contextualSpacing/>
        <w:jc w:val="both"/>
        <w:rPr/>
      </w:pPr>
      <w:r>
        <w:rPr>
          <w:rStyle w:val="FontStyle13"/>
          <w:b w:val="false"/>
          <w:sz w:val="24"/>
          <w:szCs w:val="24"/>
        </w:rPr>
        <w:t xml:space="preserve">5.5. </w:t>
      </w:r>
      <w:r>
        <w:rPr>
          <w:rFonts w:ascii="Times New Roman" w:hAnsi="Times New Roman"/>
          <w:sz w:val="24"/>
          <w:szCs w:val="24"/>
        </w:rPr>
        <w:t>При расторжении настоящего Договора по вине Покупателя по основанию, предусмотренному п. 5.3, задаток ему не возвращается и подлежит перечислению в доход федерального бюджета.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5.6. 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5.7. В случае нарушения Покупателем срока вывоза Имущества, предусмотренного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hanging="0"/>
        <w:rPr/>
      </w:pPr>
      <w:r>
        <w:rPr>
          <w:rStyle w:val="FontStyle13"/>
          <w:b w:val="false"/>
          <w:sz w:val="24"/>
          <w:szCs w:val="24"/>
        </w:rPr>
        <w:t>п. 3.5.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Расторжение Договора производится Продавцом аналогично порядку, предусмотренному в п. 5.4. Договора.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5.8. В случае нарушения Покупателем срока, предусмотренного абз. 2 п. 3.4. и не выполнения их условий, изложенных в п. 3.6. Договора Продавец может потребовать уплаты штрафа в размере 10000 (десять тысяч) рублей 00 копеек, а также неустойку (пени) в размере 1000 (одна тысяча) рублей 00 копеек за каждый день просрочки.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5.9. В случае нарушения Покупателем срока получения распорядительных документов, предусмотренного абз. 2 п. 3.4. Договора, более,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Обстоятельства непреодолимой силы</w:t>
      </w:r>
    </w:p>
    <w:p>
      <w:pPr>
        <w:pStyle w:val="Style110"/>
        <w:widowControl/>
        <w:ind w:left="0" w:right="0" w:firstLine="660"/>
        <w:jc w:val="both"/>
        <w:rPr/>
      </w:pPr>
      <w:r>
        <w:rPr>
          <w:rStyle w:val="FontStyle12"/>
          <w:sz w:val="24"/>
          <w:szCs w:val="24"/>
        </w:rPr>
        <w:t xml:space="preserve">6.1. Стороны освобождаются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которые стороны не могут оказать влияния и за возникновение которых не несут ответственности. </w:t>
      </w:r>
    </w:p>
    <w:p>
      <w:pPr>
        <w:pStyle w:val="Normal"/>
        <w:spacing w:lineRule="auto" w:line="240" w:before="0" w:after="0"/>
        <w:ind w:left="0" w:right="0" w:firstLine="709"/>
        <w:jc w:val="both"/>
        <w:rPr/>
      </w:pPr>
      <w:r>
        <w:rPr>
          <w:rStyle w:val="FontStyle13"/>
          <w:b w:val="false"/>
          <w:sz w:val="24"/>
          <w:szCs w:val="24"/>
        </w:rPr>
        <w:t xml:space="preserve">6.2. </w:t>
      </w:r>
      <w:r>
        <w:rPr>
          <w:rFonts w:cs="Times New Roman" w:ascii="Times New Roman" w:hAnsi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>
      <w:pPr>
        <w:pStyle w:val="Style24"/>
        <w:tabs>
          <w:tab w:val="clear" w:pos="708"/>
          <w:tab w:val="left" w:pos="1260" w:leader="none"/>
        </w:tabs>
        <w:rPr/>
      </w:pPr>
      <w:r>
        <w:rPr/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>
      <w:pPr>
        <w:pStyle w:val="Style24"/>
        <w:tabs>
          <w:tab w:val="clear" w:pos="708"/>
          <w:tab w:val="left" w:pos="1260" w:leader="none"/>
        </w:tabs>
        <w:rPr/>
      </w:pPr>
      <w:r>
        <w:rPr/>
        <w:t>6.4.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6.5. Если одна из Сторон не направит или несвоевременно направит документы, указанные в п.п.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(или) ненадлежащим исполнением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6.6. В случае если действие обстоятельств непреодолимой силы продолжается более 30 (тридцати) дней, любая из Сторон вправе инициировать расторжение настоящего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yle31"/>
        <w:keepNext w:val="true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jc w:val="center"/>
        <w:rPr/>
      </w:pPr>
      <w:r>
        <w:rPr>
          <w:rStyle w:val="FontStyle12"/>
          <w:b/>
          <w:sz w:val="24"/>
          <w:szCs w:val="24"/>
        </w:rPr>
        <w:t>7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2"/>
          <w:b/>
          <w:sz w:val="24"/>
          <w:szCs w:val="24"/>
        </w:rPr>
        <w:t>Заключительные положения</w:t>
      </w:r>
    </w:p>
    <w:p>
      <w:pPr>
        <w:pStyle w:val="Style110"/>
        <w:keepNext w:val="true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7.1.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Настоящий Договор вступает в силу с момента его подписания Сторонами и прекращает свое действие:</w:t>
      </w:r>
    </w:p>
    <w:p>
      <w:pPr>
        <w:pStyle w:val="Style51"/>
        <w:widowControl/>
        <w:numPr>
          <w:ilvl w:val="0"/>
          <w:numId w:val="1"/>
        </w:numPr>
        <w:tabs>
          <w:tab w:val="clear" w:pos="708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исполнением Сторонами своих обязательств по настоящему Договору;</w:t>
      </w:r>
    </w:p>
    <w:p>
      <w:pPr>
        <w:pStyle w:val="Style51"/>
        <w:widowControl/>
        <w:numPr>
          <w:ilvl w:val="0"/>
          <w:numId w:val="1"/>
        </w:numPr>
        <w:tabs>
          <w:tab w:val="clear" w:pos="708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 xml:space="preserve">при направлении уведомлений в случаях, предусмотренных п. 5.3., 5.7, 5.9 настоящего Договора; </w:t>
      </w:r>
    </w:p>
    <w:p>
      <w:pPr>
        <w:pStyle w:val="Style51"/>
        <w:widowControl/>
        <w:numPr>
          <w:ilvl w:val="0"/>
          <w:numId w:val="1"/>
        </w:numPr>
        <w:tabs>
          <w:tab w:val="clear" w:pos="708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по иным основаниям, предусмотренным законодательством Российской Федерации.</w:t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7.2. Все споры и разногласия, возникшие в связи с исполнением Договора, его изменением, расторжением, решаются сторонами путем переговоров.</w:t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Если по результатам переговоров Стороны не приходят к согласию, споры по Договору рассматриваются в Арбитражном суде Нижегородской области.</w:t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7.3. Стороны обязуются уведомлять друг друга об изменении своих банковских реквизитов и адресов в течение 2-х рабочих дней с момента изменения таковых.</w:t>
      </w:r>
    </w:p>
    <w:p>
      <w:pPr>
        <w:pStyle w:val="Style51"/>
        <w:widowControl/>
        <w:tabs>
          <w:tab w:val="clear" w:pos="708"/>
          <w:tab w:val="left" w:pos="1219" w:leader="none"/>
        </w:tabs>
        <w:spacing w:before="0" w:after="240"/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 xml:space="preserve">7.4. </w:t>
      </w:r>
      <w:r>
        <w:rPr/>
        <w:t>Настоящий Договор составлен в двух экземплярах, имеющих одинаковую юридическую силу, по одному экземпляру для каждой из Сторон</w:t>
      </w:r>
      <w:r>
        <w:rPr>
          <w:rStyle w:val="FontStyle13"/>
          <w:b w:val="false"/>
          <w:sz w:val="24"/>
          <w:szCs w:val="24"/>
        </w:rPr>
        <w:t>.</w:t>
      </w:r>
    </w:p>
    <w:p>
      <w:pPr>
        <w:sectPr>
          <w:headerReference w:type="default" r:id="rId2"/>
          <w:headerReference w:type="first" r:id="rId3"/>
          <w:type w:val="nextPage"/>
          <w:pgSz w:w="11906" w:h="16838"/>
          <w:pgMar w:left="1560" w:right="720" w:header="559" w:top="616" w:footer="0" w:bottom="1135" w:gutter="0"/>
          <w:pgNumType w:fmt="decimal"/>
          <w:formProt w:val="false"/>
          <w:titlePg/>
          <w:textDirection w:val="lrTb"/>
          <w:docGrid w:type="default" w:linePitch="360" w:charSpace="4096"/>
        </w:sectPr>
      </w:pP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center"/>
        <w:rPr/>
      </w:pPr>
      <w:r>
        <w:rPr>
          <w:rStyle w:val="FontStyle12"/>
          <w:b/>
          <w:sz w:val="24"/>
          <w:szCs w:val="24"/>
        </w:rPr>
        <w:t>8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3"/>
          <w:sz w:val="24"/>
          <w:szCs w:val="24"/>
        </w:rPr>
        <w:t>Реквизиты сторон</w:t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tbl>
      <w:tblPr>
        <w:tblW w:w="9463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3"/>
        <w:gridCol w:w="4789"/>
      </w:tblGrid>
      <w:tr>
        <w:trPr/>
        <w:tc>
          <w:tcPr>
            <w:tcW w:w="4673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«Продавец»</w:t>
            </w:r>
          </w:p>
        </w:tc>
        <w:tc>
          <w:tcPr>
            <w:tcW w:w="4789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«Покупатель»</w:t>
            </w:r>
          </w:p>
        </w:tc>
      </w:tr>
    </w:tbl>
    <w:p>
      <w:pPr>
        <w:pStyle w:val="Default"/>
        <w:jc w:val="center"/>
        <w:rPr>
          <w:b/>
          <w:b/>
          <w:bCs/>
          <w:sz w:val="18"/>
          <w:szCs w:val="18"/>
        </w:rPr>
      </w:pPr>
      <w:r>
        <w:rPr>
          <w:b/>
          <w:bCs/>
          <w:sz w:val="18"/>
          <w:szCs w:val="18"/>
        </w:rPr>
      </w:r>
    </w:p>
    <w:tbl>
      <w:tblPr>
        <w:tblW w:w="9638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0"/>
        <w:gridCol w:w="1010"/>
        <w:gridCol w:w="2943"/>
        <w:gridCol w:w="1165"/>
        <w:gridCol w:w="1196"/>
        <w:gridCol w:w="1793"/>
      </w:tblGrid>
      <w:tr>
        <w:trPr/>
        <w:tc>
          <w:tcPr>
            <w:tcW w:w="5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ФКУ «ПривЦМТО Росгвардии»</w:t>
            </w:r>
          </w:p>
        </w:tc>
        <w:tc>
          <w:tcPr>
            <w:tcW w:w="4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5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Юридический адрес: 603098, г. Нижний Новгород, пр.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Почтовый адрес: 603098, г. Нижний Новгород, пр-т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Тел.: (831) 265 30 42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Юридический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Почтовый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Тел:  </w:t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ИНН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5262347425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ИНН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КПП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526201001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КПП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ОГРН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1175275022669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ОГРН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>
          <w:trHeight w:val="324" w:hRule="atLeast"/>
        </w:trPr>
        <w:tc>
          <w:tcPr>
            <w:tcW w:w="5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Банковские реквизиты:</w:t>
            </w:r>
          </w:p>
        </w:tc>
        <w:tc>
          <w:tcPr>
            <w:tcW w:w="4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Банковские реквизиты:</w:t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auto" w:line="276" w:before="0" w:after="86"/>
              <w:rPr/>
            </w:pPr>
            <w:r>
              <w:rPr>
                <w:rStyle w:val="FontStyle13"/>
                <w:b w:val="false"/>
                <w:color w:val="000000"/>
              </w:rPr>
              <w:t>Ед. казн. счет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auto" w:line="276" w:before="0" w:after="86"/>
              <w:rPr/>
            </w:pPr>
            <w:r>
              <w:rPr>
                <w:rStyle w:val="FontStyle13"/>
                <w:b w:val="false"/>
                <w:color w:val="000000"/>
              </w:rPr>
              <w:t>40102810745370000024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</w:rPr>
              <w:t xml:space="preserve">Казначейский счет </w:t>
            </w:r>
            <w:r>
              <w:rPr>
                <w:rFonts w:cs="Times New Roman" w:ascii="Times New Roman" w:hAnsi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(счет плательщика)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auto" w:line="276" w:before="0" w:after="29"/>
              <w:rPr/>
            </w:pPr>
            <w:r>
              <w:rPr>
                <w:rStyle w:val="FontStyle13"/>
                <w:b w:val="false"/>
                <w:color w:val="000000"/>
              </w:rPr>
              <w:t xml:space="preserve">03100643000000013200 </w:t>
            </w:r>
          </w:p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auto" w:line="276" w:before="0" w:after="29"/>
              <w:rPr>
                <w:rStyle w:val="FontStyle13"/>
                <w:b w:val="false"/>
                <w:b w:val="false"/>
                <w:color w:val="000000"/>
              </w:rPr>
            </w:pPr>
            <w:r>
              <w:rPr>
                <w:b w:val="false"/>
                <w:color w:val="000000"/>
              </w:rPr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р/с №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л/с №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exact" w:line="300"/>
              <w:rPr/>
            </w:pPr>
            <w:r>
              <w:rPr>
                <w:rStyle w:val="FontStyle13"/>
                <w:rFonts w:cs="Times New Roman"/>
                <w:b w:val="false"/>
              </w:rPr>
              <w:t xml:space="preserve">УФК по Нижегородской области </w:t>
            </w:r>
            <w:r>
              <w:rPr>
                <w:rStyle w:val="FontStyle13"/>
                <w:b w:val="false"/>
              </w:rPr>
              <w:t xml:space="preserve">(ФКУ «ПривЦМТО Росгвардии» </w:t>
            </w:r>
          </w:p>
          <w:p>
            <w:pPr>
              <w:pStyle w:val="Normal"/>
              <w:spacing w:lineRule="exact" w:line="300" w:before="0" w:after="0"/>
              <w:rPr/>
            </w:pPr>
            <w:r>
              <w:rPr>
                <w:rStyle w:val="FontStyle13"/>
                <w:b w:val="false"/>
              </w:rPr>
              <w:t xml:space="preserve">л/с 04321F91110)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к/с №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БИК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012202102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БИК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2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обслуживающего банка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auto" w:line="276" w:before="0" w:after="29"/>
              <w:rPr/>
            </w:pPr>
            <w:r>
              <w:rPr>
                <w:rStyle w:val="FontStyle13"/>
                <w:b w:val="false"/>
                <w:color w:val="000000"/>
              </w:rPr>
              <w:t xml:space="preserve"> </w:t>
            </w:r>
            <w:r>
              <w:rPr>
                <w:rStyle w:val="FontStyle13"/>
                <w:b w:val="false"/>
                <w:color w:val="000000"/>
              </w:rPr>
              <w:t>ВОЛГО-ВЯТСКО</w:t>
            </w:r>
            <w:r>
              <w:rPr>
                <w:rStyle w:val="FontStyle13"/>
                <w:rFonts w:eastAsia="Times New Roman" w:cs="Times New Roman"/>
                <w:b w:val="false"/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>Е</w:t>
            </w:r>
            <w:r>
              <w:rPr>
                <w:rStyle w:val="FontStyle13"/>
                <w:b w:val="false"/>
                <w:color w:val="000000"/>
              </w:rPr>
              <w:t xml:space="preserve"> ГУ БАНКА РОССИИ</w:t>
            </w:r>
          </w:p>
        </w:tc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обслуживающего банка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Коды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ОКПО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12390035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Коды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ОКПО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ОКВЭД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ОКТМО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22701000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ОКТМО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2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</w:rPr>
              <w:t>Адрес электронной почты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auto" w:line="276" w:before="0" w:after="200"/>
              <w:rPr/>
            </w:pPr>
            <w:r>
              <w:rPr>
                <w:rStyle w:val="FontStyle13"/>
                <w:b w:val="false"/>
                <w:color w:val="000000"/>
                <w:lang w:val="en-US"/>
              </w:rPr>
              <w:t>torgicmto</w:t>
            </w:r>
            <w:r>
              <w:rPr>
                <w:rStyle w:val="FontStyle13"/>
                <w:b w:val="false"/>
                <w:color w:val="000000"/>
              </w:rPr>
              <w:t>@</w:t>
            </w:r>
            <w:r>
              <w:rPr>
                <w:rStyle w:val="FontStyle13"/>
                <w:b w:val="false"/>
                <w:color w:val="000000"/>
                <w:lang w:val="en-US"/>
              </w:rPr>
              <w:t>mail</w:t>
            </w:r>
            <w:r>
              <w:rPr>
                <w:rStyle w:val="FontStyle13"/>
                <w:b w:val="false"/>
                <w:color w:val="000000"/>
              </w:rPr>
              <w:t>.</w:t>
            </w:r>
            <w:r>
              <w:rPr>
                <w:rStyle w:val="FontStyle13"/>
                <w:b w:val="false"/>
                <w:color w:val="000000"/>
                <w:lang w:val="en-US"/>
              </w:rPr>
              <w:t>ru</w:t>
            </w:r>
          </w:p>
        </w:tc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</w:rPr>
              <w:t>Адрес электронной почты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</w:tr>
    </w:tbl>
    <w:p>
      <w:pPr>
        <w:pStyle w:val="Style110"/>
        <w:widowControl/>
        <w:tabs>
          <w:tab w:val="clear" w:pos="708"/>
          <w:tab w:val="left" w:pos="1219" w:leader="none"/>
        </w:tabs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sectPr>
          <w:type w:val="continuous"/>
          <w:pgSz w:w="11906" w:h="16838"/>
          <w:pgMar w:left="1560" w:right="720" w:header="559" w:top="616" w:footer="0" w:bottom="1135" w:gutter="0"/>
          <w:formProt w:val="false"/>
          <w:textDirection w:val="lrTb"/>
          <w:docGrid w:type="default" w:linePitch="360" w:charSpace="4096"/>
        </w:sectPr>
      </w:pPr>
    </w:p>
    <w:tbl>
      <w:tblPr>
        <w:tblW w:w="9898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6"/>
        <w:gridCol w:w="4731"/>
      </w:tblGrid>
      <w:tr>
        <w:trPr/>
        <w:tc>
          <w:tcPr>
            <w:tcW w:w="5166" w:type="dxa"/>
            <w:tcBorders/>
          </w:tcPr>
          <w:p>
            <w:pPr>
              <w:pStyle w:val="Style81"/>
              <w:widowControl/>
              <w:jc w:val="center"/>
              <w:rPr>
                <w:rStyle w:val="FontStyle13"/>
                <w:rFonts w:ascii="Calibri" w:hAnsi="Calibri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Calibri" w:hAnsi="Calibri"/>
                <w:sz w:val="20"/>
                <w:szCs w:val="20"/>
              </w:rPr>
            </w:r>
          </w:p>
        </w:tc>
        <w:tc>
          <w:tcPr>
            <w:tcW w:w="4731" w:type="dxa"/>
            <w:tcBorders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29"/>
              <w:ind w:left="57" w:right="737" w:hanging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color w:val="auto"/>
              </w:rPr>
              <w:t>Приложение № 1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29"/>
              <w:ind w:left="0" w:right="737" w:hanging="0"/>
              <w:jc w:val="left"/>
              <w:rPr>
                <w:rFonts w:ascii="Times New Roman" w:hAnsi="Times New Roman"/>
              </w:rPr>
            </w:pPr>
            <w:r>
              <w:rPr>
                <w:rStyle w:val="FontStyle13"/>
                <w:rFonts w:eastAsia="Times New Roman" w:ascii="Times New Roman" w:hAnsi="Times New Roman"/>
                <w:b w:val="false"/>
                <w:bCs w:val="false"/>
                <w:color w:val="auto"/>
              </w:rPr>
              <w:t>к Договору купли-продажи высвобождаемого движимого военного имущества от________________№ ______</w:t>
            </w:r>
          </w:p>
        </w:tc>
      </w:tr>
    </w:tbl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ПЕРЕЧЕНЬ ИМУЩЕСТВА,</w:t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являющегося предметом договора купли-продажи</w:t>
      </w:r>
    </w:p>
    <w:tbl>
      <w:tblPr>
        <w:tblW w:w="9411" w:type="dxa"/>
        <w:jc w:val="left"/>
        <w:tblInd w:w="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527"/>
        <w:gridCol w:w="1217"/>
        <w:gridCol w:w="1027"/>
        <w:gridCol w:w="908"/>
        <w:gridCol w:w="1698"/>
        <w:gridCol w:w="1630"/>
        <w:gridCol w:w="2403"/>
      </w:tblGrid>
      <w:tr>
        <w:trPr>
          <w:trHeight w:val="1008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jc w:val="center"/>
              <w:rPr/>
            </w:pPr>
            <w:r>
              <w:rPr/>
              <w:t xml:space="preserve">№ </w:t>
            </w:r>
            <w:r>
              <w:rPr/>
              <w:t>п/п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/>
            </w:pPr>
            <w:r>
              <w:rPr/>
              <w:t>Наименование имущества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/>
            </w:pPr>
            <w:r>
              <w:rPr/>
              <w:t>Единица  измерения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/>
            </w:pPr>
            <w:r>
              <w:rPr/>
              <w:t>Количество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/>
            </w:pPr>
            <w:r>
              <w:rPr/>
              <w:t>Качественное состояние (техническое состояние, категория)</w:t>
            </w:r>
          </w:p>
          <w:p>
            <w:pPr>
              <w:pStyle w:val="ConsCell"/>
              <w:jc w:val="center"/>
              <w:rPr>
                <w:highlight w:val="yellow"/>
              </w:rPr>
            </w:pPr>
            <w:r>
              <w:rPr>
                <w:highlight w:val="yellow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/>
            </w:pPr>
            <w:r>
              <w:rPr/>
              <w:t>Местонахождение</w:t>
            </w:r>
          </w:p>
          <w:p>
            <w:pPr>
              <w:pStyle w:val="ConsCell"/>
              <w:jc w:val="center"/>
              <w:rPr/>
            </w:pPr>
            <w:r>
              <w:rPr/>
              <w:t>Наименование балансодержателя, полный адрес)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/>
            </w:pPr>
            <w:r>
              <w:rPr/>
              <w:t xml:space="preserve">Примечание </w:t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</w:tr>
    </w:tbl>
    <w:p>
      <w:pPr>
        <w:pStyle w:val="Style41"/>
        <w:widowControl/>
        <w:tabs>
          <w:tab w:val="clear" w:pos="708"/>
          <w:tab w:val="left" w:pos="567" w:leader="none"/>
        </w:tabs>
        <w:ind w:left="-567" w:right="-567" w:hanging="0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/>
      </w:pPr>
      <w:r>
        <w:rPr/>
      </w:r>
    </w:p>
    <w:p>
      <w:pPr>
        <w:pStyle w:val="Normal"/>
        <w:widowControl/>
        <w:spacing w:lineRule="auto" w:line="264"/>
        <w:jc w:val="center"/>
        <w:rPr/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pStyle w:val="Normal"/>
        <w:spacing w:before="0" w:after="200"/>
        <w:rPr/>
      </w:pPr>
      <w:r>
        <w:rPr/>
      </w:r>
    </w:p>
    <w:sectPr>
      <w:type w:val="continuous"/>
      <w:pgSz w:w="11906" w:h="16838"/>
      <w:pgMar w:left="1560" w:right="720" w:header="559" w:top="616" w:footer="0" w:bottom="1135" w:gutter="0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  <w:font w:name="Times New Roman"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6</w:t>
    </w:r>
    <w:r>
      <w:rPr>
        <w:rFonts w:ascii="Times New Roman" w:hAnsi="Times New Roman"/>
      </w:rPr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-"/>
      <w:lvlJc w:val="left"/>
      <w:pPr>
        <w:ind w:left="0" w:hanging="0"/>
      </w:pPr>
      <w:rPr>
        <w:rFonts w:ascii="Times New Roman" w:hAnsi="Times New Roman" w:cs="Times New Roman" w:hint="default"/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sz w:val="24"/>
        <w:b/>
        <w:rFonts w:cs="Times New Roman"/>
      </w:rPr>
    </w:lvl>
    <w:lvl w:ilvl="1">
      <w:start w:val="9"/>
      <w:numFmt w:val="decimal"/>
      <w:lvlText w:val="%1.%2."/>
      <w:lvlJc w:val="left"/>
      <w:pPr>
        <w:ind w:left="1046" w:hanging="360"/>
      </w:pPr>
    </w:lvl>
    <w:lvl w:ilvl="2">
      <w:start w:val="1"/>
      <w:numFmt w:val="decimal"/>
      <w:lvlText w:val="%1.%2.%3."/>
      <w:lvlJc w:val="left"/>
      <w:pPr>
        <w:ind w:left="1732" w:hanging="720"/>
      </w:pPr>
    </w:lvl>
    <w:lvl w:ilvl="3">
      <w:start w:val="1"/>
      <w:numFmt w:val="decimal"/>
      <w:lvlText w:val="%1.%2.%3.%4."/>
      <w:lvlJc w:val="left"/>
      <w:pPr>
        <w:ind w:left="2058" w:hanging="720"/>
      </w:pPr>
    </w:lvl>
    <w:lvl w:ilvl="4">
      <w:start w:val="1"/>
      <w:numFmt w:val="decimal"/>
      <w:lvlText w:val="%1.%2.%3.%4.%5."/>
      <w:lvlJc w:val="left"/>
      <w:pPr>
        <w:ind w:left="2744" w:hanging="1080"/>
      </w:pPr>
    </w:lvl>
    <w:lvl w:ilvl="5">
      <w:start w:val="1"/>
      <w:numFmt w:val="decimal"/>
      <w:lvlText w:val="%1.%2.%3.%4.%5.%6."/>
      <w:lvlJc w:val="left"/>
      <w:pPr>
        <w:ind w:left="3070" w:hanging="1080"/>
      </w:pPr>
    </w:lvl>
    <w:lvl w:ilvl="6">
      <w:start w:val="1"/>
      <w:numFmt w:val="decimal"/>
      <w:lvlText w:val="%1.%2.%3.%4.%5.%6.%7."/>
      <w:lvlJc w:val="left"/>
      <w:pPr>
        <w:ind w:left="3756" w:hanging="1440"/>
      </w:pPr>
    </w:lvl>
    <w:lvl w:ilvl="7">
      <w:start w:val="1"/>
      <w:numFmt w:val="decimal"/>
      <w:lvlText w:val="%1.%2.%3.%4.%5.%6.%7.%8."/>
      <w:lvlJc w:val="left"/>
      <w:pPr>
        <w:ind w:left="4082" w:hanging="1440"/>
      </w:pPr>
    </w:lvl>
    <w:lvl w:ilvl="8">
      <w:start w:val="1"/>
      <w:numFmt w:val="decimal"/>
      <w:lvlText w:val="%1.%2.%3.%4.%5.%6.%7.%8.%9."/>
      <w:lvlJc w:val="left"/>
      <w:pPr>
        <w:ind w:left="4768" w:hanging="180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ahoma" w:cs="Tahoma"/>
        <w:sz w:val="20"/>
        <w:szCs w:val="22"/>
        <w:lang w:val="ru-RU" w:eastAsia="ru-RU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lineRule="auto" w:line="276" w:before="0" w:after="200"/>
      <w:jc w:val="left"/>
    </w:pPr>
    <w:rPr>
      <w:rFonts w:ascii="Calibri" w:hAnsi="Calibri" w:eastAsia="Tahoma" w:cs="Tahoma"/>
      <w:color w:val="auto"/>
      <w:kern w:val="0"/>
      <w:sz w:val="22"/>
      <w:szCs w:val="22"/>
      <w:lang w:val="ru-RU" w:eastAsia="ru-RU" w:bidi="ar-SA"/>
    </w:rPr>
  </w:style>
  <w:style w:type="character" w:styleId="DefaultParagraphFont">
    <w:name w:val="Default Paragraph Font"/>
    <w:qFormat/>
    <w:rPr/>
  </w:style>
  <w:style w:type="character" w:styleId="FontStyle12">
    <w:name w:val="Font Style12"/>
    <w:basedOn w:val="DefaultParagraphFont"/>
    <w:qFormat/>
    <w:rPr>
      <w:rFonts w:ascii="Times New Roman" w:hAnsi="Times New Roman" w:cs="Times New Roman"/>
      <w:sz w:val="22"/>
      <w:szCs w:val="22"/>
    </w:rPr>
  </w:style>
  <w:style w:type="character" w:styleId="FontStyle13">
    <w:name w:val="Font Style13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character" w:styleId="FontStyle14">
    <w:name w:val="Font Style14"/>
    <w:basedOn w:val="DefaultParagraphFont"/>
    <w:qFormat/>
    <w:rPr>
      <w:rFonts w:ascii="Times New Roman" w:hAnsi="Times New Roman" w:cs="Times New Roman"/>
      <w:i/>
      <w:iCs/>
      <w:sz w:val="22"/>
      <w:szCs w:val="22"/>
    </w:rPr>
  </w:style>
  <w:style w:type="character" w:styleId="Style14">
    <w:name w:val="Верхний колонтитул Знак"/>
    <w:basedOn w:val="DefaultParagraphFont"/>
    <w:qFormat/>
    <w:rPr>
      <w:rFonts w:ascii="Calibri" w:hAnsi="Calibri" w:eastAsia="Times New Roman" w:cs="Times New Roman"/>
      <w:lang w:eastAsia="en-US"/>
    </w:rPr>
  </w:style>
  <w:style w:type="character" w:styleId="3">
    <w:name w:val="Основной текст 3 Знак"/>
    <w:basedOn w:val="DefaultParagraphFont"/>
    <w:qFormat/>
    <w:rPr>
      <w:rFonts w:ascii="Times New Roman" w:hAnsi="Times New Roman" w:eastAsia="Times New Roman" w:cs="Times New Roman"/>
      <w:sz w:val="20"/>
      <w:szCs w:val="20"/>
    </w:rPr>
  </w:style>
  <w:style w:type="character" w:styleId="Style15">
    <w:name w:val="Текст выноски Знак"/>
    <w:basedOn w:val="DefaultParagraphFont"/>
    <w:qFormat/>
    <w:rPr>
      <w:rFonts w:ascii="Tahoma" w:hAnsi="Tahoma" w:cs="Tahoma"/>
      <w:sz w:val="16"/>
      <w:szCs w:val="16"/>
    </w:rPr>
  </w:style>
  <w:style w:type="character" w:styleId="FontStyle31">
    <w:name w:val="Font Style31"/>
    <w:basedOn w:val="DefaultParagraphFont"/>
    <w:qFormat/>
    <w:rPr>
      <w:rFonts w:ascii="Times New Roman" w:hAnsi="Times New Roman" w:cs="Times New Roman"/>
      <w:sz w:val="24"/>
      <w:szCs w:val="24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ascii="PT Astra Serif" w:hAnsi="PT Astra Serif" w:cs="Noto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10">
    <w:name w:val="Style1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1">
    <w:name w:val="Style2"/>
    <w:basedOn w:val="Normal"/>
    <w:qFormat/>
    <w:pPr>
      <w:widowControl w:val="false"/>
      <w:spacing w:lineRule="exact" w:line="274" w:before="0" w:after="0"/>
      <w:ind w:left="0" w:right="0" w:firstLine="686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31">
    <w:name w:val="Style3"/>
    <w:basedOn w:val="Normal"/>
    <w:qFormat/>
    <w:pPr>
      <w:widowControl w:val="false"/>
      <w:spacing w:lineRule="exact" w:line="275" w:before="0" w:after="0"/>
      <w:ind w:left="0" w:right="0" w:firstLine="72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41">
    <w:name w:val="Style4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51">
    <w:name w:val="Style5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71">
    <w:name w:val="Style7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81">
    <w:name w:val="Style8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>
      <w:rFonts w:ascii="Calibri" w:hAnsi="Calibri" w:eastAsia="Times New Roman" w:cs="Times New Roman"/>
      <w:lang w:eastAsia="en-US"/>
    </w:rPr>
  </w:style>
  <w:style w:type="paragraph" w:styleId="ListParagraph">
    <w:name w:val="List Paragraph"/>
    <w:basedOn w:val="Normal"/>
    <w:qFormat/>
    <w:pPr>
      <w:spacing w:before="0" w:after="200"/>
      <w:ind w:left="720" w:right="0" w:hanging="0"/>
      <w:contextualSpacing/>
    </w:pPr>
    <w:rPr>
      <w:rFonts w:ascii="Calibri" w:hAnsi="Calibri" w:eastAsia="Times New Roman" w:cs="Times New Roman"/>
      <w:lang w:eastAsia="en-US"/>
    </w:rPr>
  </w:style>
  <w:style w:type="paragraph" w:styleId="Style24">
    <w:name w:val="Обычный.Нормальный абзац"/>
    <w:qFormat/>
    <w:pPr>
      <w:widowControl w:val="false"/>
      <w:suppressAutoHyphens w:val="true"/>
      <w:overflowPunct w:val="false"/>
      <w:bidi w:val="0"/>
      <w:spacing w:lineRule="auto" w:line="240" w:before="0" w:after="0"/>
      <w:ind w:left="0" w:right="0" w:firstLine="709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nformat">
    <w:name w:val="ConsNonformat"/>
    <w:qFormat/>
    <w:pPr>
      <w:widowControl w:val="false"/>
      <w:suppressAutoHyphens w:val="true"/>
      <w:overflowPunct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Cell">
    <w:name w:val="ConsCell"/>
    <w:qFormat/>
    <w:pPr>
      <w:widowControl w:val="false"/>
      <w:suppressAutoHyphens w:val="true"/>
      <w:overflowPunct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rmal">
    <w:name w:val="ConsNormal"/>
    <w:qFormat/>
    <w:pPr>
      <w:widowControl w:val="false"/>
      <w:suppressAutoHyphens w:val="true"/>
      <w:overflowPunct w:val="false"/>
      <w:bidi w:val="0"/>
      <w:spacing w:lineRule="auto" w:line="240" w:before="0" w:after="0"/>
      <w:ind w:left="0" w:right="0" w:firstLine="72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Default">
    <w:name w:val="Default"/>
    <w:qFormat/>
    <w:pPr>
      <w:widowControl/>
      <w:suppressAutoHyphens w:val="true"/>
      <w:overflowPunct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BodyText3">
    <w:name w:val="Body Text 3"/>
    <w:basedOn w:val="Normal"/>
    <w:qFormat/>
    <w:pPr>
      <w:spacing w:lineRule="auto" w:line="264" w:before="0" w:after="0"/>
      <w:jc w:val="both"/>
    </w:pPr>
    <w:rPr>
      <w:rFonts w:ascii="Times New Roman" w:hAnsi="Times New Roman" w:eastAsia="Times New Roman" w:cs="Times New Roman"/>
      <w:sz w:val="20"/>
      <w:szCs w:val="20"/>
    </w:rPr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5">
    <w:name w:val="Содержимое врезки"/>
    <w:basedOn w:val="Normal"/>
    <w:qFormat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561</TotalTime>
  <Application>LibreOffice/6.4.4.2$Linux_X86_64 LibreOffice_project/40$Build-2</Application>
  <Pages>6</Pages>
  <Words>1995</Words>
  <Characters>13981</Characters>
  <CharactersWithSpaces>15985</CharactersWithSpaces>
  <Paragraphs>130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2018-07-24T10:16:00Z</dcterms:created>
  <dc:creator>internet</dc:creator>
  <dc:description/>
  <dc:language>ru-RU</dc:language>
  <cp:lastModifiedBy/>
  <cp:lastPrinted>2021-09-10T12:49:08Z</cp:lastPrinted>
  <dcterms:modified xsi:type="dcterms:W3CDTF">2021-09-10T12:49:11Z</dcterms:modified>
  <cp:revision>52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